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0" w:line="240" w:lineRule="auto"/>
        <w:ind w:firstLine="709"/>
        <w:jc w:val="both"/>
        <w:outlineLvl w:val="1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Об уголовной ответственности за незаконный сбыт огнестрельного оружия и боеприпасов</w:t>
      </w:r>
    </w:p>
    <w:p w14:paraId="02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</w:p>
    <w:p w14:paraId="03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Уголовная ответственность за незаконный сбыт огнестрельного оружия, его основных частей, боеприпасов к нему (за исключением крупнокалиберного огнестрельного оружия, его основных частей и боеприпасов к нему, гражданского огнестрельного гладкоствольного длинноствольного оружия, его основных частей и патронов к нему, огнестрельного оружия ограниченного поражения, его основных частей и патронов к нему) установлена частью 2 статьи 222 Уголовного Кодекса Российской Федерации.</w:t>
      </w:r>
    </w:p>
    <w:p w14:paraId="04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 учетом положений статей 1 и 2 Федерального закона «Об оружии» применительно к статье 222 Уголовного Кодекса Российской Федерации под огнестрельным оружием следует понимать все виды боевого, служебного и гражданского огнестрельного оружия, в том числе изготовленные самодельным способом, конструктивно предназначенные для механического поражения живой или иной цели на расстоянии метаемым снаряжением, получающим направленное движение за счет энергии порохового или иного заряда.</w:t>
      </w:r>
    </w:p>
    <w:p w14:paraId="05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ним относятся винтовки, карабины, пистолеты и револьверы, охотничьи и спортивные ружья, автоматы и пулеметы, минометы, гранатометы, а также иные виды огнестрельного оружия независимо от калибра.</w:t>
      </w:r>
    </w:p>
    <w:p w14:paraId="06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 относятся к огнестрельному оружию – пневматическое оружие, сигнальные, стартовые, строительно-монтажные пистолеты и револьверы, электрошоковые устройства и искровые разрядники, предметы, сертифицированные в качестве изделий хозяйственно-бытового и производственного назначения, спортивные снаряды, конструктивно сходные с оружием.</w:t>
      </w:r>
    </w:p>
    <w:p w14:paraId="07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 основными частями огнестрельного оружия понимаются: ствол, затвор, барабан, рамка, ствольная коробка.</w:t>
      </w:r>
    </w:p>
    <w:p w14:paraId="08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 категории боеприпасов относятся все виды патронов к огнестрельному оружию независимо от калибра, изготовленные </w:t>
      </w:r>
      <w:r>
        <w:rPr>
          <w:rFonts w:ascii="Times New Roman" w:hAnsi="Times New Roman"/>
          <w:color w:val="000000"/>
          <w:sz w:val="28"/>
        </w:rPr>
        <w:t>промышленным или самодельным способом, а также иные предметы вооружения и метаемое снаряжение, предназначенные для поражения цели и содержащие разрывной, метательный, пиротехнический или вышибной заряды либо их сочетание.</w:t>
      </w:r>
    </w:p>
    <w:p w14:paraId="09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 незаконным сбытом указанных предметов следует понимать их безвозвратное (в отличие от незаконной передачи) отчуждение другому лицу (приобретателю) в результате совершения какой-либо противоправной сделки (возмездной или безвозмездной), т.е. продажу, дарение, обмен и т.п.</w:t>
      </w:r>
    </w:p>
    <w:p w14:paraId="0A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Лицо, добровольно сдавшее огнестрельное оружие, освобождается от уголовной ответственности по данной статье. Не может признаваться добровольной сдачей предметов, указанных в статье, их изъятие при задержании лица, а также при проведении оперативно-</w:t>
      </w:r>
      <w:r>
        <w:rPr>
          <w:rFonts w:ascii="Times New Roman" w:hAnsi="Times New Roman"/>
          <w:color w:val="000000"/>
          <w:sz w:val="28"/>
        </w:rPr>
        <w:t>разыскных</w:t>
      </w:r>
      <w:r>
        <w:rPr>
          <w:rFonts w:ascii="Times New Roman" w:hAnsi="Times New Roman"/>
          <w:color w:val="000000"/>
          <w:sz w:val="28"/>
        </w:rPr>
        <w:t xml:space="preserve"> мероприятий или следственных действий по их обнаружению и изъятию.</w:t>
      </w:r>
    </w:p>
    <w:p w14:paraId="0B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Уголовная ответственность за незаконный сбыт огнестрельного оружия, его основных частей, боеприпасов к нему наступает с 16 лет.</w:t>
      </w:r>
    </w:p>
    <w:p w14:paraId="0C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Санкцией по ч. 2 ст. 222 УК РФ предусмотрено лишение свободы от пяти до восьми лет со штрафом либо без такового.</w:t>
      </w:r>
    </w:p>
    <w:p w14:paraId="0D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</w:p>
    <w:p w14:paraId="0E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color w:val="000000"/>
          <w:sz w:val="28"/>
        </w:rPr>
      </w:pPr>
    </w:p>
    <w:p w14:paraId="0F000000">
      <w:pPr>
        <w:pStyle w:val="Style_1"/>
      </w:pPr>
      <w:r>
        <w:rPr>
          <w:rFonts w:ascii="Times New Roman" w:hAnsi="Times New Roman"/>
          <w:color w:val="000000"/>
          <w:sz w:val="28"/>
        </w:rPr>
        <w:t>Прокурор Мартыновского района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                   А.В. Маслаков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2026-06-09T06:40:00Z</dcterms:created>
  <dcterms:modified xsi:type="dcterms:W3CDTF">2026-06-09T06:40:00Z</dcterms:modified>
</cp:coreProperties>
</file>