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Увеличены штрафы за перевозку детей без автокресел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Федеральным законом от 29.12.2025 № 525-ФЗ «О внесении изменений в статью 12.23 Кодекса Российской Федерации об административных правонарушениях» повышены штрафы за несоблюдение требований перевозки детей без специальных детских удерживающих устройств (автокресел): 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водители теперь платят штраф 5 000 руб. (ранее 3 000 руб.), 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должностные лица обязаны оплатить штраф 50 000 руб. (ранее 25 000 руб.), 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индивидуальные предприниматели и организации несут ответственнос</w:t>
      </w:r>
      <w:r>
        <w:rPr>
          <w:rFonts w:ascii="Times New Roman" w:hAnsi="Times New Roman"/>
          <w:color w:val="000000"/>
          <w:sz w:val="28"/>
        </w:rPr>
        <w:t>ть в размере 200 000 руб. (ранее 100 000 руб.).</w:t>
      </w:r>
    </w:p>
    <w:p w14:paraId="07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2026-06-09T06:40:55Z</dcterms:created>
  <dcterms:modified xsi:type="dcterms:W3CDTF">2026-06-09T06:40:55Z</dcterms:modified>
</cp:coreProperties>
</file>